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sz w:val="32"/>
          <w:szCs w:val="20"/>
        </w:rPr>
      </w:pPr>
      <w:r>
        <w:rPr>
          <w:rFonts w:cs="宋体"/>
          <w:sz w:val="32"/>
          <w:szCs w:val="20"/>
        </w:rPr>
        <w:t>项目采购需求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一、基本要求：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1.维保范围：彩超整机全保，数量：4台；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2.维保时间：全保1年；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二、维保费用包含内容：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 设备检查保养费；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 维修人员的工时费、差旅费；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 保修设备的零件维修更换，更换的不良品由中标人负责处理；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 远程维修服务：采购人可通过电话、网络等手段免费得到中标人的技术支持；</w:t>
      </w:r>
    </w:p>
    <w:p>
      <w:pPr>
        <w:spacing w:line="440" w:lineRule="exact"/>
        <w:ind w:left="24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 投标人必须具备维保所需的充沛的配件供给及齐全的专业维修工具，须提供服务工具校准证书；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三、维修服务的具体要求：</w:t>
      </w:r>
    </w:p>
    <w:p>
      <w:pPr>
        <w:spacing w:line="440" w:lineRule="exact"/>
        <w:ind w:left="24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1.服务期内负责对保修设备进行维修、维护，保证设备达到临床应用要求。服务期内发生的所有设备维修的人工费、差旅费和更换配件费均由中标人承担。</w:t>
      </w:r>
    </w:p>
    <w:p>
      <w:pPr>
        <w:spacing w:line="440" w:lineRule="exact"/>
        <w:ind w:left="24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2.对维保设备提供每年四次定期维护、保养、校正服务，包括设备安全检查，除尘保养，运行状态检查，确保设备处于正常工作状态，并提供定期维护保养报告。</w:t>
      </w:r>
    </w:p>
    <w:p>
      <w:pPr>
        <w:spacing w:line="5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3.提供每周7天* 24 小时服务支持，设备出现故障中标人须在</w:t>
      </w:r>
      <w:r>
        <w:rPr>
          <w:rFonts w:hint="eastAsia" w:ascii="宋体" w:hAnsi="宋体" w:eastAsia="宋体" w:cs="宋体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</w:rPr>
        <w:t>分钟内响应，提供远程技术支持，如不能解决设备故障，中标人须在 8 小时内派出技术人员到达设备使用现场进行维修，排除故障。</w:t>
      </w:r>
      <w:r>
        <w:rPr>
          <w:rFonts w:hint="eastAsia" w:ascii="宋体" w:hAnsi="宋体" w:eastAsia="宋体" w:cs="Times New Roman"/>
          <w:sz w:val="24"/>
        </w:rPr>
        <w:t>如需更换配件，所需配件应在 2 天内到达维修现场，在设备维修期间，提供备用机。</w:t>
      </w:r>
    </w:p>
    <w:p>
      <w:pPr>
        <w:spacing w:line="440" w:lineRule="exact"/>
        <w:ind w:left="24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4.保证设备在服务期内达到 95％的开机率（按照 365 天/年计），开机率低于 95%（即停机超过 18 天）时，每超过一天则保修期往后顺延三天。</w:t>
      </w:r>
    </w:p>
    <w:p>
      <w:pPr>
        <w:spacing w:line="440" w:lineRule="exact"/>
        <w:ind w:left="24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5.投标人须提供维修、零配件更换和维修劳务等服务，保证设备维护达到符合厂家标准或相应的国家质量标准要求。投标人提供整机的保修，含人工及维修范围内的所有配件（耗材等除外）。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6.提供至少3名具备维修资质证书的维修工程师。</w:t>
      </w:r>
    </w:p>
    <w:p>
      <w:pPr>
        <w:pageBreakBefore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附：设备清单：</w:t>
      </w:r>
    </w:p>
    <w:tbl>
      <w:tblPr>
        <w:tblStyle w:val="9"/>
        <w:tblpPr w:leftFromText="180" w:rightFromText="180" w:vertAnchor="text" w:horzAnchor="page" w:tblpX="1981" w:tblpY="297"/>
        <w:tblOverlap w:val="never"/>
        <w:tblW w:w="85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602"/>
        <w:gridCol w:w="2881"/>
        <w:gridCol w:w="1843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维保设备统计表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品牌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型号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购置日期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美国GE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Vivid E9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2012年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飞利浦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HD11XE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2015年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日立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日立900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2009年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美国GE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LOGIQ p9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2020年</w:t>
            </w:r>
            <w:bookmarkStart w:id="0" w:name="_GoBack"/>
            <w:bookmarkEnd w:id="0"/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</w:tbl>
    <w:p>
      <w:pPr>
        <w:rPr>
          <w:rFonts w:cs="宋体"/>
          <w:sz w:val="32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CD2F7"/>
    <w:multiLevelType w:val="multilevel"/>
    <w:tmpl w:val="874CD2F7"/>
    <w:lvl w:ilvl="0" w:tentative="0">
      <w:start w:val="1"/>
      <w:numFmt w:val="chineseCountingThousand"/>
      <w:pStyle w:val="3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 w:ascii="Times New Roman" w:hAnsi="Times New Roman" w:eastAsia="宋体" w:cs="Times New Roman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pStyle w:val="5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9D43532B"/>
    <w:multiLevelType w:val="singleLevel"/>
    <w:tmpl w:val="9D43532B"/>
    <w:lvl w:ilvl="0" w:tentative="0">
      <w:start w:val="1"/>
      <w:numFmt w:val="decimal"/>
      <w:lvlText w:val="%1."/>
      <w:lvlJc w:val="left"/>
      <w:pPr>
        <w:ind w:left="64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OGU0OWUwYTBjMmI3NTA4OThhZmUwZjc2ZWVkODkifQ=="/>
  </w:docVars>
  <w:rsids>
    <w:rsidRoot w:val="001449B1"/>
    <w:rsid w:val="001449B1"/>
    <w:rsid w:val="005B23B1"/>
    <w:rsid w:val="00C32E81"/>
    <w:rsid w:val="00D46BD6"/>
    <w:rsid w:val="1CAB2EB8"/>
    <w:rsid w:val="2A9A6739"/>
    <w:rsid w:val="4BDF62C2"/>
    <w:rsid w:val="55F73C2C"/>
    <w:rsid w:val="59F5549D"/>
    <w:rsid w:val="5C061009"/>
    <w:rsid w:val="629E168F"/>
    <w:rsid w:val="6BC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numPr>
        <w:ilvl w:val="0"/>
        <w:numId w:val="1"/>
      </w:numPr>
      <w:adjustRightInd w:val="0"/>
      <w:spacing w:before="100" w:beforeLines="100" w:after="100" w:afterLines="100" w:line="400" w:lineRule="atLeast"/>
      <w:ind w:left="-289" w:firstLine="289"/>
      <w:jc w:val="center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6">
    <w:name w:val="Normal Indent"/>
    <w:basedOn w:val="1"/>
    <w:qFormat/>
    <w:uiPriority w:val="0"/>
    <w:pPr>
      <w:ind w:firstLine="560" w:firstLineChars="200"/>
    </w:pPr>
    <w:rPr>
      <w:sz w:val="28"/>
      <w:szCs w:val="20"/>
    </w:rPr>
  </w:style>
  <w:style w:type="paragraph" w:styleId="7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字符"/>
    <w:link w:val="3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2">
    <w:name w:val="页眉 字符"/>
    <w:basedOn w:val="10"/>
    <w:link w:val="8"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732</Characters>
  <Lines>6</Lines>
  <Paragraphs>1</Paragraphs>
  <TotalTime>7</TotalTime>
  <ScaleCrop>false</ScaleCrop>
  <LinksUpToDate>false</LinksUpToDate>
  <CharactersWithSpaces>859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2023-07-04T08:15:00Z</dcterms:created>
  <dc:creator>Administrator</dc:creator>
  <cp:lastModifiedBy>琬</cp:lastModifiedBy>
  <dcterms:modified xsi:type="dcterms:W3CDTF">2024-03-14T03:42:14Z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B8DC872284114C42BFCC820BF619CBCA_12</vt:lpwstr>
  </property>
</Properties>
</file>